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E3925" w14:textId="77777777" w:rsidR="00484CA7" w:rsidRPr="00FC545C" w:rsidRDefault="00484CA7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8023"/>
      </w:tblGrid>
      <w:tr w:rsidR="00484CA7" w:rsidRPr="00FC545C" w14:paraId="3B568DAE" w14:textId="77777777">
        <w:trPr>
          <w:cantSplit/>
        </w:trPr>
        <w:tc>
          <w:tcPr>
            <w:tcW w:w="9242" w:type="dxa"/>
            <w:gridSpan w:val="2"/>
            <w:shd w:val="pct5" w:color="auto" w:fill="auto"/>
          </w:tcPr>
          <w:p w14:paraId="1653375B" w14:textId="77777777" w:rsidR="00484CA7" w:rsidRPr="00FC545C" w:rsidRDefault="00484CA7">
            <w:pPr>
              <w:jc w:val="both"/>
              <w:rPr>
                <w:rFonts w:asciiTheme="minorHAnsi" w:hAnsiTheme="minorHAnsi" w:cstheme="minorHAnsi"/>
              </w:rPr>
            </w:pPr>
          </w:p>
          <w:p w14:paraId="117F5BA7" w14:textId="3F7901C8" w:rsidR="00484CA7" w:rsidRPr="00FC545C" w:rsidRDefault="00484CA7">
            <w:pPr>
              <w:pStyle w:val="Heading1"/>
              <w:rPr>
                <w:rFonts w:asciiTheme="minorHAnsi" w:hAnsiTheme="minorHAnsi" w:cstheme="minorHAnsi"/>
              </w:rPr>
            </w:pPr>
            <w:r w:rsidRPr="00FC545C">
              <w:rPr>
                <w:rFonts w:asciiTheme="minorHAnsi" w:hAnsiTheme="minorHAnsi" w:cstheme="minorHAnsi"/>
              </w:rPr>
              <w:t>Race Driver</w:t>
            </w:r>
            <w:r w:rsidR="00AE6946">
              <w:rPr>
                <w:rFonts w:asciiTheme="minorHAnsi" w:hAnsiTheme="minorHAnsi" w:cstheme="minorHAnsi"/>
              </w:rPr>
              <w:t>’</w:t>
            </w:r>
            <w:r w:rsidRPr="00FC545C">
              <w:rPr>
                <w:rFonts w:asciiTheme="minorHAnsi" w:hAnsiTheme="minorHAnsi" w:cstheme="minorHAnsi"/>
              </w:rPr>
              <w:t>s Briefing Check List</w:t>
            </w:r>
          </w:p>
          <w:p w14:paraId="5DEBD4FB" w14:textId="77777777" w:rsidR="00484CA7" w:rsidRPr="00FC545C" w:rsidRDefault="00484CA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84CA7" w:rsidRPr="00FC545C" w14:paraId="22ACB727" w14:textId="77777777">
        <w:trPr>
          <w:cantSplit/>
        </w:trPr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14:paraId="028626A7" w14:textId="77777777" w:rsidR="00484CA7" w:rsidRPr="00FC545C" w:rsidRDefault="00484CA7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FC545C">
              <w:rPr>
                <w:rFonts w:asciiTheme="minorHAnsi" w:hAnsiTheme="minorHAnsi" w:cstheme="minorHAnsi"/>
                <w:i/>
                <w:iCs/>
                <w:sz w:val="22"/>
              </w:rPr>
              <w:t>Notes for Organisers:</w:t>
            </w:r>
          </w:p>
          <w:p w14:paraId="6F85915B" w14:textId="77777777" w:rsidR="00484CA7" w:rsidRPr="00FC545C" w:rsidRDefault="00484CA7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FC545C">
              <w:rPr>
                <w:rFonts w:asciiTheme="minorHAnsi" w:hAnsiTheme="minorHAnsi" w:cstheme="minorHAnsi"/>
                <w:i/>
                <w:iCs/>
                <w:sz w:val="22"/>
              </w:rPr>
              <w:t xml:space="preserve">The Drivers Briefing can be in written form or verbally. If a verbal briefing is to be held it must be conducted in a suitably quiet venue providing some degree of shelter. </w:t>
            </w:r>
          </w:p>
          <w:p w14:paraId="72265535" w14:textId="77777777" w:rsidR="00484CA7" w:rsidRPr="00FC545C" w:rsidRDefault="00484CA7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iCs/>
                <w:sz w:val="22"/>
              </w:rPr>
            </w:pPr>
          </w:p>
          <w:p w14:paraId="439FBA7B" w14:textId="77777777" w:rsidR="00484CA7" w:rsidRPr="00FC545C" w:rsidRDefault="00484CA7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FC545C">
              <w:rPr>
                <w:rFonts w:asciiTheme="minorHAnsi" w:hAnsiTheme="minorHAnsi" w:cstheme="minorHAnsi"/>
                <w:i/>
                <w:iCs/>
                <w:sz w:val="22"/>
              </w:rPr>
              <w:t>The briefing should not take longer than 10 minutes to complete.</w:t>
            </w:r>
          </w:p>
          <w:p w14:paraId="61C1CDA2" w14:textId="77777777" w:rsidR="00484CA7" w:rsidRPr="00FC545C" w:rsidRDefault="00484CA7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</w:p>
          <w:p w14:paraId="62FAAE98" w14:textId="7C2DD0DE" w:rsidR="00484CA7" w:rsidRDefault="00484CA7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FC545C">
              <w:rPr>
                <w:rFonts w:asciiTheme="minorHAnsi" w:hAnsiTheme="minorHAnsi" w:cstheme="minorHAnsi"/>
                <w:i/>
                <w:iCs/>
                <w:sz w:val="22"/>
              </w:rPr>
              <w:t xml:space="preserve">If holding a verbal briefing it is mandatory to take a </w:t>
            </w:r>
            <w:r w:rsidRPr="005652BB">
              <w:rPr>
                <w:rFonts w:asciiTheme="minorHAnsi" w:hAnsiTheme="minorHAnsi" w:cstheme="minorHAnsi"/>
                <w:b/>
                <w:bCs w:val="0"/>
                <w:i/>
                <w:iCs/>
                <w:sz w:val="22"/>
                <w:u w:val="single"/>
              </w:rPr>
              <w:t>roll call</w:t>
            </w:r>
            <w:r w:rsidRPr="00FC545C">
              <w:rPr>
                <w:rFonts w:asciiTheme="minorHAnsi" w:hAnsiTheme="minorHAnsi" w:cstheme="minorHAnsi"/>
                <w:i/>
                <w:iCs/>
                <w:sz w:val="22"/>
              </w:rPr>
              <w:t xml:space="preserve"> to ensure that all competitors are present.</w:t>
            </w:r>
          </w:p>
          <w:p w14:paraId="04B2C079" w14:textId="588EA41E" w:rsidR="00B246B2" w:rsidRDefault="00B246B2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</w:p>
          <w:p w14:paraId="733AFBA5" w14:textId="19D9F684" w:rsidR="00B246B2" w:rsidRPr="00FC545C" w:rsidRDefault="00B246B2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</w:rPr>
              <w:t xml:space="preserve">For written drivers briefing, a sheet signed by the driver to acknowledge receipt of briefing. </w:t>
            </w:r>
          </w:p>
          <w:p w14:paraId="4608E8E4" w14:textId="77777777" w:rsidR="00484CA7" w:rsidRPr="00FC545C" w:rsidRDefault="00484CA7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</w:rPr>
            </w:pPr>
          </w:p>
          <w:p w14:paraId="5EDB4D57" w14:textId="4003D86D" w:rsidR="00484CA7" w:rsidRPr="00FC545C" w:rsidRDefault="00484CA7">
            <w:pPr>
              <w:pStyle w:val="BodyText2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FC545C">
              <w:rPr>
                <w:rFonts w:asciiTheme="minorHAnsi" w:hAnsiTheme="minorHAnsi" w:cstheme="minorHAnsi"/>
                <w:sz w:val="22"/>
              </w:rPr>
              <w:t xml:space="preserve">In planning the </w:t>
            </w:r>
            <w:r w:rsidR="00B246B2" w:rsidRPr="00FC545C">
              <w:rPr>
                <w:rFonts w:asciiTheme="minorHAnsi" w:hAnsiTheme="minorHAnsi" w:cstheme="minorHAnsi"/>
                <w:sz w:val="22"/>
              </w:rPr>
              <w:t>briefing,</w:t>
            </w:r>
            <w:r w:rsidRPr="00FC545C">
              <w:rPr>
                <w:rFonts w:asciiTheme="minorHAnsi" w:hAnsiTheme="minorHAnsi" w:cstheme="minorHAnsi"/>
                <w:sz w:val="22"/>
              </w:rPr>
              <w:t xml:space="preserve"> it</w:t>
            </w:r>
            <w:proofErr w:type="gramEnd"/>
            <w:r w:rsidRPr="00FC545C">
              <w:rPr>
                <w:rFonts w:asciiTheme="minorHAnsi" w:hAnsiTheme="minorHAnsi" w:cstheme="minorHAnsi"/>
                <w:sz w:val="22"/>
              </w:rPr>
              <w:t xml:space="preserve"> is essential that you cover the following subjects.</w:t>
            </w:r>
          </w:p>
          <w:p w14:paraId="1E32ECA2" w14:textId="77777777" w:rsidR="00484CA7" w:rsidRPr="00FC545C" w:rsidRDefault="00484CA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84CA7" w:rsidRPr="00FC545C" w14:paraId="7BBE459F" w14:textId="77777777">
        <w:trPr>
          <w:cantSplit/>
        </w:trPr>
        <w:tc>
          <w:tcPr>
            <w:tcW w:w="9242" w:type="dxa"/>
            <w:gridSpan w:val="2"/>
            <w:shd w:val="pct25" w:color="auto" w:fill="auto"/>
          </w:tcPr>
          <w:p w14:paraId="56FB24C4" w14:textId="77777777" w:rsidR="00484CA7" w:rsidRPr="00FC545C" w:rsidRDefault="00484CA7">
            <w:pPr>
              <w:pStyle w:val="Heading3"/>
              <w:rPr>
                <w:rFonts w:asciiTheme="minorHAnsi" w:hAnsiTheme="minorHAnsi" w:cstheme="minorHAnsi"/>
              </w:rPr>
            </w:pPr>
            <w:r w:rsidRPr="00FC545C">
              <w:rPr>
                <w:rFonts w:asciiTheme="minorHAnsi" w:hAnsiTheme="minorHAnsi" w:cstheme="minorHAnsi"/>
              </w:rPr>
              <w:t>CHECKLIST</w:t>
            </w:r>
          </w:p>
        </w:tc>
      </w:tr>
      <w:tr w:rsidR="00484CA7" w:rsidRPr="00FC545C" w14:paraId="2AA6309D" w14:textId="77777777">
        <w:tc>
          <w:tcPr>
            <w:tcW w:w="999" w:type="dxa"/>
          </w:tcPr>
          <w:p w14:paraId="4D81DD78" w14:textId="77777777" w:rsidR="00484CA7" w:rsidRPr="00FC545C" w:rsidRDefault="00484CA7">
            <w:pPr>
              <w:pStyle w:val="Heading4"/>
              <w:rPr>
                <w:rFonts w:asciiTheme="minorHAnsi" w:hAnsiTheme="minorHAnsi" w:cstheme="minorHAnsi"/>
                <w:sz w:val="22"/>
              </w:rPr>
            </w:pPr>
            <w:r w:rsidRPr="00FC545C">
              <w:rPr>
                <w:rFonts w:asciiTheme="minorHAnsi" w:hAnsiTheme="minorHAnsi" w:cstheme="minorHAnsi"/>
                <w:sz w:val="22"/>
              </w:rPr>
              <w:t>CHECK</w:t>
            </w:r>
          </w:p>
        </w:tc>
        <w:tc>
          <w:tcPr>
            <w:tcW w:w="8243" w:type="dxa"/>
          </w:tcPr>
          <w:p w14:paraId="0A1A366A" w14:textId="77777777" w:rsidR="00484CA7" w:rsidRPr="00FC545C" w:rsidRDefault="00484CA7">
            <w:pPr>
              <w:pStyle w:val="Heading3"/>
              <w:rPr>
                <w:rFonts w:asciiTheme="minorHAnsi" w:hAnsiTheme="minorHAnsi" w:cstheme="minorHAnsi"/>
                <w:bCs w:val="0"/>
                <w:sz w:val="22"/>
              </w:rPr>
            </w:pPr>
            <w:r w:rsidRPr="00FC545C">
              <w:rPr>
                <w:rFonts w:asciiTheme="minorHAnsi" w:hAnsiTheme="minorHAnsi" w:cstheme="minorHAnsi"/>
                <w:bCs w:val="0"/>
                <w:sz w:val="22"/>
              </w:rPr>
              <w:t>ITEM</w:t>
            </w:r>
          </w:p>
        </w:tc>
      </w:tr>
      <w:tr w:rsidR="00484CA7" w:rsidRPr="00FC545C" w14:paraId="4BDBCF8A" w14:textId="77777777">
        <w:tc>
          <w:tcPr>
            <w:tcW w:w="999" w:type="dxa"/>
          </w:tcPr>
          <w:p w14:paraId="44A3C20A" w14:textId="77777777" w:rsidR="00484CA7" w:rsidRPr="00FC545C" w:rsidRDefault="00484CA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243" w:type="dxa"/>
          </w:tcPr>
          <w:p w14:paraId="5957CCA7" w14:textId="77777777" w:rsidR="00484CA7" w:rsidRPr="00FC545C" w:rsidRDefault="00484CA7">
            <w:pPr>
              <w:jc w:val="both"/>
              <w:rPr>
                <w:rFonts w:asciiTheme="minorHAnsi" w:hAnsiTheme="minorHAnsi" w:cstheme="minorHAnsi"/>
              </w:rPr>
            </w:pPr>
            <w:r w:rsidRPr="00FC545C">
              <w:rPr>
                <w:rFonts w:asciiTheme="minorHAnsi" w:hAnsiTheme="minorHAnsi" w:cstheme="minorHAnsi"/>
              </w:rPr>
              <w:t xml:space="preserve">Explain the procedure </w:t>
            </w:r>
            <w:proofErr w:type="gramStart"/>
            <w:r w:rsidRPr="00FC545C">
              <w:rPr>
                <w:rFonts w:asciiTheme="minorHAnsi" w:hAnsiTheme="minorHAnsi" w:cstheme="minorHAnsi"/>
              </w:rPr>
              <w:t>for;</w:t>
            </w:r>
            <w:proofErr w:type="gramEnd"/>
          </w:p>
          <w:p w14:paraId="18530666" w14:textId="77777777" w:rsidR="00484CA7" w:rsidRPr="00FC545C" w:rsidRDefault="00484CA7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FC545C">
              <w:rPr>
                <w:rFonts w:asciiTheme="minorHAnsi" w:hAnsiTheme="minorHAnsi" w:cstheme="minorHAnsi"/>
              </w:rPr>
              <w:t>Race starts</w:t>
            </w:r>
          </w:p>
          <w:p w14:paraId="442947D4" w14:textId="77777777" w:rsidR="00484CA7" w:rsidRPr="00FC545C" w:rsidRDefault="00484CA7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FC545C">
              <w:rPr>
                <w:rFonts w:asciiTheme="minorHAnsi" w:hAnsiTheme="minorHAnsi" w:cstheme="minorHAnsi"/>
              </w:rPr>
              <w:t>Safety car</w:t>
            </w:r>
          </w:p>
          <w:p w14:paraId="7EB56282" w14:textId="55B4CA6E" w:rsidR="00484CA7" w:rsidRDefault="00484CA7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FC545C">
              <w:rPr>
                <w:rFonts w:asciiTheme="minorHAnsi" w:hAnsiTheme="minorHAnsi" w:cstheme="minorHAnsi"/>
              </w:rPr>
              <w:t>Drive through penalty and pit lane speed.</w:t>
            </w:r>
          </w:p>
          <w:p w14:paraId="13C6B0D6" w14:textId="3A4D2E6C" w:rsidR="00461F8A" w:rsidRDefault="00461F8A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Red Flag procedures</w:t>
            </w:r>
          </w:p>
          <w:p w14:paraId="200613B7" w14:textId="77777777" w:rsidR="005652BB" w:rsidRDefault="00461F8A" w:rsidP="005652BB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Consulting with the Competitor Relations Officer and where to find them</w:t>
            </w:r>
          </w:p>
          <w:p w14:paraId="3E60D1B0" w14:textId="77777777" w:rsidR="008243DE" w:rsidRDefault="00461F8A" w:rsidP="005652BB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5652BB">
              <w:rPr>
                <w:rFonts w:asciiTheme="minorHAnsi" w:hAnsiTheme="minorHAnsi" w:cstheme="minorHAnsi"/>
              </w:rPr>
              <w:t>Obtaining results</w:t>
            </w:r>
          </w:p>
          <w:p w14:paraId="0F9114E8" w14:textId="0600876C" w:rsidR="005652BB" w:rsidRPr="005652BB" w:rsidRDefault="005652BB" w:rsidP="005652BB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Withdrawing from the event</w:t>
            </w:r>
          </w:p>
        </w:tc>
      </w:tr>
      <w:tr w:rsidR="00484CA7" w:rsidRPr="00FC545C" w14:paraId="7EFC3EE7" w14:textId="77777777">
        <w:tc>
          <w:tcPr>
            <w:tcW w:w="999" w:type="dxa"/>
          </w:tcPr>
          <w:p w14:paraId="4AB5B102" w14:textId="77777777" w:rsidR="00484CA7" w:rsidRPr="00FC545C" w:rsidRDefault="00484CA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243" w:type="dxa"/>
          </w:tcPr>
          <w:p w14:paraId="37546554" w14:textId="77777777" w:rsidR="00484CA7" w:rsidRPr="00FC545C" w:rsidRDefault="00484CA7">
            <w:pPr>
              <w:jc w:val="both"/>
              <w:rPr>
                <w:rFonts w:asciiTheme="minorHAnsi" w:hAnsiTheme="minorHAnsi" w:cstheme="minorHAnsi"/>
              </w:rPr>
            </w:pPr>
            <w:r w:rsidRPr="00FC545C">
              <w:rPr>
                <w:rFonts w:asciiTheme="minorHAnsi" w:hAnsiTheme="minorHAnsi" w:cstheme="minorHAnsi"/>
              </w:rPr>
              <w:t xml:space="preserve">Explain the requirements expected from a competitor in the event of vehicle mechanical failure on the </w:t>
            </w:r>
            <w:proofErr w:type="gramStart"/>
            <w:r w:rsidRPr="00FC545C">
              <w:rPr>
                <w:rFonts w:asciiTheme="minorHAnsi" w:hAnsiTheme="minorHAnsi" w:cstheme="minorHAnsi"/>
              </w:rPr>
              <w:t>circuit;</w:t>
            </w:r>
            <w:proofErr w:type="gramEnd"/>
          </w:p>
          <w:p w14:paraId="3BC02BEC" w14:textId="77777777" w:rsidR="00484CA7" w:rsidRPr="00FC545C" w:rsidRDefault="00484CA7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FC545C">
              <w:rPr>
                <w:rFonts w:asciiTheme="minorHAnsi" w:hAnsiTheme="minorHAnsi" w:cstheme="minorHAnsi"/>
              </w:rPr>
              <w:t>If loosing oil get off the racing line,</w:t>
            </w:r>
          </w:p>
          <w:p w14:paraId="5661BF7F" w14:textId="3545D4AB" w:rsidR="00484CA7" w:rsidRPr="00FC545C" w:rsidRDefault="00484CA7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FC545C">
              <w:rPr>
                <w:rFonts w:asciiTheme="minorHAnsi" w:hAnsiTheme="minorHAnsi" w:cstheme="minorHAnsi"/>
              </w:rPr>
              <w:t xml:space="preserve">If stopping park as far off the track as possible and </w:t>
            </w:r>
            <w:r w:rsidR="00461F8A">
              <w:rPr>
                <w:rFonts w:asciiTheme="minorHAnsi" w:hAnsiTheme="minorHAnsi" w:cstheme="minorHAnsi"/>
              </w:rPr>
              <w:t>remain in the vehicle until directed by the marshals</w:t>
            </w:r>
          </w:p>
        </w:tc>
      </w:tr>
      <w:tr w:rsidR="00484CA7" w:rsidRPr="00FC545C" w14:paraId="6DE963ED" w14:textId="77777777">
        <w:tc>
          <w:tcPr>
            <w:tcW w:w="999" w:type="dxa"/>
          </w:tcPr>
          <w:p w14:paraId="2E0626F8" w14:textId="77777777" w:rsidR="00484CA7" w:rsidRPr="00FC545C" w:rsidRDefault="00484CA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243" w:type="dxa"/>
          </w:tcPr>
          <w:p w14:paraId="3D11C618" w14:textId="77777777" w:rsidR="00484CA7" w:rsidRPr="00FC545C" w:rsidRDefault="00484CA7">
            <w:pPr>
              <w:jc w:val="both"/>
              <w:rPr>
                <w:rFonts w:asciiTheme="minorHAnsi" w:hAnsiTheme="minorHAnsi" w:cstheme="minorHAnsi"/>
              </w:rPr>
            </w:pPr>
            <w:r w:rsidRPr="00FC545C">
              <w:rPr>
                <w:rFonts w:asciiTheme="minorHAnsi" w:hAnsiTheme="minorHAnsi" w:cstheme="minorHAnsi"/>
              </w:rPr>
              <w:t xml:space="preserve">Explain the correct procedure of </w:t>
            </w:r>
            <w:proofErr w:type="spellStart"/>
            <w:r w:rsidRPr="00FC545C">
              <w:rPr>
                <w:rFonts w:asciiTheme="minorHAnsi" w:hAnsiTheme="minorHAnsi" w:cstheme="minorHAnsi"/>
              </w:rPr>
              <w:t>rejoining</w:t>
            </w:r>
            <w:proofErr w:type="spellEnd"/>
            <w:r w:rsidRPr="00FC545C">
              <w:rPr>
                <w:rFonts w:asciiTheme="minorHAnsi" w:hAnsiTheme="minorHAnsi" w:cstheme="minorHAnsi"/>
              </w:rPr>
              <w:t xml:space="preserve"> after an </w:t>
            </w:r>
            <w:proofErr w:type="gramStart"/>
            <w:r w:rsidRPr="00FC545C">
              <w:rPr>
                <w:rFonts w:asciiTheme="minorHAnsi" w:hAnsiTheme="minorHAnsi" w:cstheme="minorHAnsi"/>
              </w:rPr>
              <w:t>off track</w:t>
            </w:r>
            <w:proofErr w:type="gramEnd"/>
            <w:r w:rsidRPr="00FC545C">
              <w:rPr>
                <w:rFonts w:asciiTheme="minorHAnsi" w:hAnsiTheme="minorHAnsi" w:cstheme="minorHAnsi"/>
              </w:rPr>
              <w:t xml:space="preserve"> excursion and what must occur if an advantage was gained (i.e. short cut gaining place must drop back immediately into the order before off track excursion)</w:t>
            </w:r>
          </w:p>
        </w:tc>
      </w:tr>
      <w:tr w:rsidR="00484CA7" w:rsidRPr="00FC545C" w14:paraId="2D75CF64" w14:textId="77777777">
        <w:tc>
          <w:tcPr>
            <w:tcW w:w="999" w:type="dxa"/>
          </w:tcPr>
          <w:p w14:paraId="2DAB79CE" w14:textId="77777777" w:rsidR="00484CA7" w:rsidRPr="00FC545C" w:rsidRDefault="00484CA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243" w:type="dxa"/>
          </w:tcPr>
          <w:p w14:paraId="266C8D4F" w14:textId="77777777" w:rsidR="00484CA7" w:rsidRPr="00FC545C" w:rsidRDefault="00484CA7">
            <w:pPr>
              <w:jc w:val="both"/>
              <w:rPr>
                <w:rFonts w:asciiTheme="minorHAnsi" w:hAnsiTheme="minorHAnsi" w:cstheme="minorHAnsi"/>
              </w:rPr>
            </w:pPr>
            <w:r w:rsidRPr="00FC545C">
              <w:rPr>
                <w:rFonts w:asciiTheme="minorHAnsi" w:hAnsiTheme="minorHAnsi" w:cstheme="minorHAnsi"/>
              </w:rPr>
              <w:t>Detail any specific new features at the venue or changes of procedures at the venue from previous meetings or events</w:t>
            </w:r>
          </w:p>
        </w:tc>
      </w:tr>
    </w:tbl>
    <w:p w14:paraId="1BA1F1F1" w14:textId="0EAFFA34" w:rsidR="00484CA7" w:rsidRPr="00FC545C" w:rsidRDefault="00484CA7">
      <w:pPr>
        <w:jc w:val="both"/>
        <w:rPr>
          <w:rFonts w:asciiTheme="minorHAnsi" w:hAnsiTheme="minorHAnsi" w:cstheme="minorHAnsi"/>
        </w:rPr>
      </w:pPr>
    </w:p>
    <w:p w14:paraId="76685308" w14:textId="5B20CD4B" w:rsidR="00FA5CE4" w:rsidRPr="00FC545C" w:rsidRDefault="00FA5CE4" w:rsidP="00FA5CE4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14:paraId="1470A7EA" w14:textId="40E6848A" w:rsidR="00405A8A" w:rsidRPr="00FC545C" w:rsidRDefault="00405A8A" w:rsidP="00FA5CE4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14:paraId="66777560" w14:textId="0FDEDC83" w:rsidR="00405A8A" w:rsidRPr="00FC545C" w:rsidRDefault="00405A8A" w:rsidP="00FA5CE4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14:paraId="73BE51FF" w14:textId="675C9D9E" w:rsidR="00405A8A" w:rsidRPr="00FC545C" w:rsidRDefault="00405A8A" w:rsidP="00FA5CE4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14:paraId="6717AB82" w14:textId="121B96C3" w:rsidR="00405A8A" w:rsidRPr="00FC545C" w:rsidRDefault="00405A8A" w:rsidP="00FA5CE4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14:paraId="477365F8" w14:textId="311BBE9A" w:rsidR="00405A8A" w:rsidRPr="00FC545C" w:rsidRDefault="00405A8A" w:rsidP="00FA5CE4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14:paraId="106BD5D1" w14:textId="13F66B6D" w:rsidR="00405A8A" w:rsidRPr="00FC545C" w:rsidRDefault="00405A8A" w:rsidP="00FA5CE4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14:paraId="6F83E66C" w14:textId="322BB56C" w:rsidR="00405A8A" w:rsidRPr="00FC545C" w:rsidRDefault="00405A8A" w:rsidP="00FA5CE4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14:paraId="51DBB132" w14:textId="7429B782" w:rsidR="00405A8A" w:rsidRPr="00FC545C" w:rsidRDefault="00405A8A" w:rsidP="00FA5CE4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14:paraId="5E5D7EA6" w14:textId="43D0816B" w:rsidR="00405A8A" w:rsidRPr="00FC545C" w:rsidRDefault="00405A8A" w:rsidP="00FA5CE4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8023"/>
      </w:tblGrid>
      <w:tr w:rsidR="00FA5CE4" w:rsidRPr="00FC545C" w14:paraId="5DA9E37F" w14:textId="77777777" w:rsidTr="00BD1057">
        <w:trPr>
          <w:cantSplit/>
        </w:trPr>
        <w:tc>
          <w:tcPr>
            <w:tcW w:w="9242" w:type="dxa"/>
            <w:gridSpan w:val="2"/>
            <w:shd w:val="pct5" w:color="auto" w:fill="auto"/>
          </w:tcPr>
          <w:p w14:paraId="1B465AA3" w14:textId="77777777" w:rsidR="00FA5CE4" w:rsidRPr="00FC545C" w:rsidRDefault="00FA5CE4" w:rsidP="00BD1057">
            <w:pPr>
              <w:jc w:val="both"/>
              <w:rPr>
                <w:rFonts w:asciiTheme="minorHAnsi" w:hAnsiTheme="minorHAnsi" w:cstheme="minorHAnsi"/>
              </w:rPr>
            </w:pPr>
          </w:p>
          <w:p w14:paraId="3B3FBD74" w14:textId="54BE05C0" w:rsidR="00405A8A" w:rsidRPr="00FC545C" w:rsidRDefault="00FA5CE4" w:rsidP="00405A8A">
            <w:pPr>
              <w:pStyle w:val="Heading1"/>
              <w:rPr>
                <w:rFonts w:asciiTheme="minorHAnsi" w:hAnsiTheme="minorHAnsi" w:cstheme="minorHAnsi"/>
              </w:rPr>
            </w:pPr>
            <w:r w:rsidRPr="00FC545C">
              <w:rPr>
                <w:rFonts w:asciiTheme="minorHAnsi" w:hAnsiTheme="minorHAnsi" w:cstheme="minorHAnsi"/>
              </w:rPr>
              <w:t>New Race Competitor</w:t>
            </w:r>
            <w:r w:rsidR="00AE6946">
              <w:rPr>
                <w:rFonts w:asciiTheme="minorHAnsi" w:hAnsiTheme="minorHAnsi" w:cstheme="minorHAnsi"/>
              </w:rPr>
              <w:t>’</w:t>
            </w:r>
            <w:r w:rsidRPr="00FC545C">
              <w:rPr>
                <w:rFonts w:asciiTheme="minorHAnsi" w:hAnsiTheme="minorHAnsi" w:cstheme="minorHAnsi"/>
              </w:rPr>
              <w:t>s Briefing Check List</w:t>
            </w:r>
          </w:p>
          <w:p w14:paraId="7B6E9DD5" w14:textId="62BB01C5" w:rsidR="00405A8A" w:rsidRPr="00FC545C" w:rsidRDefault="00405A8A" w:rsidP="00405A8A">
            <w:pPr>
              <w:rPr>
                <w:rFonts w:asciiTheme="minorHAnsi" w:hAnsiTheme="minorHAnsi" w:cstheme="minorHAnsi"/>
              </w:rPr>
            </w:pPr>
          </w:p>
        </w:tc>
      </w:tr>
      <w:tr w:rsidR="00FA5CE4" w:rsidRPr="00FC545C" w14:paraId="66EDB27D" w14:textId="77777777" w:rsidTr="00BD1057">
        <w:trPr>
          <w:cantSplit/>
        </w:trPr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14:paraId="5989675C" w14:textId="77777777" w:rsidR="00FA5CE4" w:rsidRPr="00FC545C" w:rsidRDefault="00FA5CE4" w:rsidP="00BD1057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FC545C">
              <w:rPr>
                <w:rFonts w:asciiTheme="minorHAnsi" w:hAnsiTheme="minorHAnsi" w:cstheme="minorHAnsi"/>
                <w:i/>
                <w:iCs/>
                <w:sz w:val="22"/>
              </w:rPr>
              <w:t>Notes for Organisers:</w:t>
            </w:r>
          </w:p>
          <w:p w14:paraId="074F27AA" w14:textId="77777777" w:rsidR="00FA5CE4" w:rsidRPr="00FC545C" w:rsidRDefault="00FA5CE4" w:rsidP="00BD1057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FC545C">
              <w:rPr>
                <w:rFonts w:asciiTheme="minorHAnsi" w:hAnsiTheme="minorHAnsi" w:cstheme="minorHAnsi"/>
                <w:i/>
                <w:iCs/>
                <w:sz w:val="22"/>
              </w:rPr>
              <w:t xml:space="preserve">The New Competitor Briefing must be conducted in a suitably quiet venue providing some degree of shelter. </w:t>
            </w:r>
          </w:p>
          <w:p w14:paraId="02B1662D" w14:textId="77777777" w:rsidR="00FA5CE4" w:rsidRPr="00FC545C" w:rsidRDefault="00FA5CE4" w:rsidP="00BD1057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</w:p>
          <w:p w14:paraId="6AA96F69" w14:textId="77777777" w:rsidR="00FA5CE4" w:rsidRPr="00FC545C" w:rsidRDefault="00FA5CE4" w:rsidP="00BD1057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FC545C">
              <w:rPr>
                <w:rFonts w:asciiTheme="minorHAnsi" w:hAnsiTheme="minorHAnsi" w:cstheme="minorHAnsi"/>
                <w:i/>
                <w:iCs/>
                <w:sz w:val="22"/>
              </w:rPr>
              <w:t>A plan of the venue outlining the location of all buildings (Race Control, Secretariat – Pit Paddock Office, Competitor Relations Officers office) and detailing the dummy grid area and any other pertinent features should be prominently displayed and referred to throughout the briefing.</w:t>
            </w:r>
          </w:p>
          <w:p w14:paraId="01240FA7" w14:textId="77777777" w:rsidR="00FA5CE4" w:rsidRPr="00FC545C" w:rsidRDefault="00FA5CE4" w:rsidP="00BD1057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iCs/>
                <w:sz w:val="22"/>
              </w:rPr>
            </w:pPr>
          </w:p>
          <w:p w14:paraId="5F79317D" w14:textId="77777777" w:rsidR="00FA5CE4" w:rsidRPr="00FC545C" w:rsidRDefault="00FA5CE4" w:rsidP="00BD1057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FC545C">
              <w:rPr>
                <w:rFonts w:asciiTheme="minorHAnsi" w:hAnsiTheme="minorHAnsi" w:cstheme="minorHAnsi"/>
                <w:i/>
                <w:iCs/>
                <w:sz w:val="22"/>
              </w:rPr>
              <w:t xml:space="preserve">All competitors should </w:t>
            </w:r>
            <w:proofErr w:type="gramStart"/>
            <w:r w:rsidRPr="00FC545C">
              <w:rPr>
                <w:rFonts w:asciiTheme="minorHAnsi" w:hAnsiTheme="minorHAnsi" w:cstheme="minorHAnsi"/>
                <w:i/>
                <w:iCs/>
                <w:sz w:val="22"/>
              </w:rPr>
              <w:t>have an understanding of</w:t>
            </w:r>
            <w:proofErr w:type="gramEnd"/>
            <w:r w:rsidRPr="00FC545C">
              <w:rPr>
                <w:rFonts w:asciiTheme="minorHAnsi" w:hAnsiTheme="minorHAnsi" w:cstheme="minorHAnsi"/>
                <w:i/>
                <w:iCs/>
                <w:sz w:val="22"/>
              </w:rPr>
              <w:t xml:space="preserve"> the Flag signals, starting procedure and code of driving conduct however this briefing should serve to highlight some of these at least.</w:t>
            </w:r>
          </w:p>
          <w:p w14:paraId="476C6E9D" w14:textId="77777777" w:rsidR="00FA5CE4" w:rsidRPr="00FC545C" w:rsidRDefault="00FA5CE4" w:rsidP="00BD1057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iCs/>
                <w:sz w:val="22"/>
              </w:rPr>
            </w:pPr>
          </w:p>
          <w:p w14:paraId="25DC590D" w14:textId="77777777" w:rsidR="00FA5CE4" w:rsidRPr="00FC545C" w:rsidRDefault="00FA5CE4" w:rsidP="00BD1057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FC545C">
              <w:rPr>
                <w:rFonts w:asciiTheme="minorHAnsi" w:hAnsiTheme="minorHAnsi" w:cstheme="minorHAnsi"/>
                <w:i/>
                <w:iCs/>
                <w:sz w:val="22"/>
              </w:rPr>
              <w:t>The briefing should not take longer than 15 minutes to complete.</w:t>
            </w:r>
          </w:p>
          <w:p w14:paraId="1150FD4D" w14:textId="77777777" w:rsidR="00FA5CE4" w:rsidRPr="00FC545C" w:rsidRDefault="00FA5CE4" w:rsidP="00BD1057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</w:p>
          <w:p w14:paraId="6B122193" w14:textId="77777777" w:rsidR="00FA5CE4" w:rsidRPr="00FC545C" w:rsidRDefault="00FA5CE4" w:rsidP="00BD1057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FC545C">
              <w:rPr>
                <w:rFonts w:asciiTheme="minorHAnsi" w:hAnsiTheme="minorHAnsi" w:cstheme="minorHAnsi"/>
                <w:i/>
                <w:iCs/>
                <w:sz w:val="22"/>
              </w:rPr>
              <w:t xml:space="preserve">It is mandatory to take a </w:t>
            </w:r>
            <w:r w:rsidRPr="005652BB">
              <w:rPr>
                <w:rFonts w:asciiTheme="minorHAnsi" w:hAnsiTheme="minorHAnsi" w:cstheme="minorHAnsi"/>
                <w:b/>
                <w:bCs w:val="0"/>
                <w:i/>
                <w:iCs/>
                <w:sz w:val="22"/>
                <w:u w:val="single"/>
              </w:rPr>
              <w:t>roll call</w:t>
            </w:r>
            <w:r w:rsidRPr="00FC545C">
              <w:rPr>
                <w:rFonts w:asciiTheme="minorHAnsi" w:hAnsiTheme="minorHAnsi" w:cstheme="minorHAnsi"/>
                <w:i/>
                <w:iCs/>
                <w:sz w:val="22"/>
              </w:rPr>
              <w:t xml:space="preserve"> to ensure that ALL new (novice) competitors are present.</w:t>
            </w:r>
          </w:p>
          <w:p w14:paraId="319F03DB" w14:textId="77777777" w:rsidR="00FA5CE4" w:rsidRPr="00FC545C" w:rsidRDefault="00FA5CE4" w:rsidP="00BD1057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</w:rPr>
            </w:pPr>
          </w:p>
          <w:p w14:paraId="3C63C159" w14:textId="77777777" w:rsidR="00FA5CE4" w:rsidRPr="00FC545C" w:rsidRDefault="00FA5CE4" w:rsidP="00BD1057">
            <w:pPr>
              <w:pStyle w:val="BodyText2"/>
              <w:rPr>
                <w:rFonts w:asciiTheme="minorHAnsi" w:hAnsiTheme="minorHAnsi" w:cstheme="minorHAnsi"/>
                <w:sz w:val="22"/>
              </w:rPr>
            </w:pPr>
            <w:r w:rsidRPr="00FC545C">
              <w:rPr>
                <w:rFonts w:asciiTheme="minorHAnsi" w:hAnsiTheme="minorHAnsi" w:cstheme="minorHAnsi"/>
                <w:sz w:val="22"/>
              </w:rPr>
              <w:t xml:space="preserve">In planning the </w:t>
            </w:r>
            <w:proofErr w:type="gramStart"/>
            <w:r w:rsidRPr="00FC545C">
              <w:rPr>
                <w:rFonts w:asciiTheme="minorHAnsi" w:hAnsiTheme="minorHAnsi" w:cstheme="minorHAnsi"/>
                <w:sz w:val="22"/>
              </w:rPr>
              <w:t>briefing</w:t>
            </w:r>
            <w:proofErr w:type="gramEnd"/>
            <w:r w:rsidRPr="00FC545C">
              <w:rPr>
                <w:rFonts w:asciiTheme="minorHAnsi" w:hAnsiTheme="minorHAnsi" w:cstheme="minorHAnsi"/>
                <w:sz w:val="22"/>
              </w:rPr>
              <w:t xml:space="preserve"> it is essential that you cover all of the following subjects.</w:t>
            </w:r>
          </w:p>
          <w:p w14:paraId="59FD5689" w14:textId="77777777" w:rsidR="00FA5CE4" w:rsidRPr="00FC545C" w:rsidRDefault="00FA5CE4" w:rsidP="00BD105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A5CE4" w:rsidRPr="00FC545C" w14:paraId="43F146CE" w14:textId="77777777" w:rsidTr="00BD1057">
        <w:trPr>
          <w:cantSplit/>
        </w:trPr>
        <w:tc>
          <w:tcPr>
            <w:tcW w:w="9242" w:type="dxa"/>
            <w:gridSpan w:val="2"/>
            <w:shd w:val="pct25" w:color="auto" w:fill="auto"/>
          </w:tcPr>
          <w:p w14:paraId="47E554C1" w14:textId="77777777" w:rsidR="00FA5CE4" w:rsidRPr="00FC545C" w:rsidRDefault="00FA5CE4" w:rsidP="00BD1057">
            <w:pPr>
              <w:pStyle w:val="Heading3"/>
              <w:rPr>
                <w:rFonts w:asciiTheme="minorHAnsi" w:hAnsiTheme="minorHAnsi" w:cstheme="minorHAnsi"/>
              </w:rPr>
            </w:pPr>
            <w:r w:rsidRPr="00FC545C">
              <w:rPr>
                <w:rFonts w:asciiTheme="minorHAnsi" w:hAnsiTheme="minorHAnsi" w:cstheme="minorHAnsi"/>
              </w:rPr>
              <w:t>CHECKLIST</w:t>
            </w:r>
          </w:p>
        </w:tc>
      </w:tr>
      <w:tr w:rsidR="00FA5CE4" w:rsidRPr="00FC545C" w14:paraId="054124DA" w14:textId="77777777" w:rsidTr="00BD1057">
        <w:tc>
          <w:tcPr>
            <w:tcW w:w="999" w:type="dxa"/>
          </w:tcPr>
          <w:p w14:paraId="1A362CBF" w14:textId="77777777" w:rsidR="00FA5CE4" w:rsidRPr="00FC545C" w:rsidRDefault="00FA5CE4" w:rsidP="00BD1057">
            <w:pPr>
              <w:pStyle w:val="Heading4"/>
              <w:rPr>
                <w:rFonts w:asciiTheme="minorHAnsi" w:hAnsiTheme="minorHAnsi" w:cstheme="minorHAnsi"/>
                <w:sz w:val="22"/>
              </w:rPr>
            </w:pPr>
            <w:r w:rsidRPr="00FC545C">
              <w:rPr>
                <w:rFonts w:asciiTheme="minorHAnsi" w:hAnsiTheme="minorHAnsi" w:cstheme="minorHAnsi"/>
                <w:sz w:val="22"/>
              </w:rPr>
              <w:t>CHECK</w:t>
            </w:r>
          </w:p>
        </w:tc>
        <w:tc>
          <w:tcPr>
            <w:tcW w:w="8243" w:type="dxa"/>
          </w:tcPr>
          <w:p w14:paraId="2B5F620C" w14:textId="77777777" w:rsidR="00FA5CE4" w:rsidRPr="00FC545C" w:rsidRDefault="00FA5CE4" w:rsidP="00BD1057">
            <w:pPr>
              <w:pStyle w:val="Heading3"/>
              <w:rPr>
                <w:rFonts w:asciiTheme="minorHAnsi" w:hAnsiTheme="minorHAnsi" w:cstheme="minorHAnsi"/>
                <w:bCs w:val="0"/>
                <w:sz w:val="22"/>
              </w:rPr>
            </w:pPr>
            <w:r w:rsidRPr="00FC545C">
              <w:rPr>
                <w:rFonts w:asciiTheme="minorHAnsi" w:hAnsiTheme="minorHAnsi" w:cstheme="minorHAnsi"/>
                <w:bCs w:val="0"/>
                <w:sz w:val="22"/>
              </w:rPr>
              <w:t>ITEM</w:t>
            </w:r>
          </w:p>
        </w:tc>
      </w:tr>
      <w:tr w:rsidR="00FA5CE4" w:rsidRPr="00FC545C" w14:paraId="2399E45A" w14:textId="77777777" w:rsidTr="00BD1057">
        <w:tc>
          <w:tcPr>
            <w:tcW w:w="999" w:type="dxa"/>
          </w:tcPr>
          <w:p w14:paraId="2F2F8568" w14:textId="77777777" w:rsidR="00FA5CE4" w:rsidRPr="00FC545C" w:rsidRDefault="00FA5CE4" w:rsidP="00BD105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243" w:type="dxa"/>
          </w:tcPr>
          <w:p w14:paraId="4D1DA1D3" w14:textId="77777777" w:rsidR="00FA5CE4" w:rsidRPr="00FC545C" w:rsidRDefault="00FA5CE4" w:rsidP="00BD1057">
            <w:pPr>
              <w:jc w:val="both"/>
              <w:rPr>
                <w:rFonts w:asciiTheme="minorHAnsi" w:hAnsiTheme="minorHAnsi" w:cstheme="minorHAnsi"/>
              </w:rPr>
            </w:pPr>
            <w:r w:rsidRPr="00FC545C">
              <w:rPr>
                <w:rFonts w:asciiTheme="minorHAnsi" w:hAnsiTheme="minorHAnsi" w:cstheme="minorHAnsi"/>
              </w:rPr>
              <w:t xml:space="preserve">Explain and show where to </w:t>
            </w:r>
            <w:proofErr w:type="gramStart"/>
            <w:r w:rsidRPr="00FC545C">
              <w:rPr>
                <w:rFonts w:asciiTheme="minorHAnsi" w:hAnsiTheme="minorHAnsi" w:cstheme="minorHAnsi"/>
              </w:rPr>
              <w:t>find;</w:t>
            </w:r>
            <w:proofErr w:type="gramEnd"/>
          </w:p>
          <w:p w14:paraId="1FFB2BA7" w14:textId="77777777" w:rsidR="00FA5CE4" w:rsidRPr="00FC545C" w:rsidRDefault="00FA5CE4" w:rsidP="00BD105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FC545C">
              <w:rPr>
                <w:rFonts w:asciiTheme="minorHAnsi" w:hAnsiTheme="minorHAnsi" w:cstheme="minorHAnsi"/>
              </w:rPr>
              <w:t>Competitor Relations Officers Office</w:t>
            </w:r>
          </w:p>
          <w:p w14:paraId="01C6735F" w14:textId="77777777" w:rsidR="00FA5CE4" w:rsidRPr="00FC545C" w:rsidRDefault="00FA5CE4" w:rsidP="00BD105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FC545C">
              <w:rPr>
                <w:rFonts w:asciiTheme="minorHAnsi" w:hAnsiTheme="minorHAnsi" w:cstheme="minorHAnsi"/>
              </w:rPr>
              <w:t>Scrutineering area</w:t>
            </w:r>
          </w:p>
          <w:p w14:paraId="3544C4DA" w14:textId="77777777" w:rsidR="00FA5CE4" w:rsidRPr="00FC545C" w:rsidRDefault="00FA5CE4" w:rsidP="00BD105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FC545C">
              <w:rPr>
                <w:rFonts w:asciiTheme="minorHAnsi" w:hAnsiTheme="minorHAnsi" w:cstheme="minorHAnsi"/>
              </w:rPr>
              <w:t>Fuel storage area</w:t>
            </w:r>
          </w:p>
          <w:p w14:paraId="2A40A1A9" w14:textId="0FF9BFCB" w:rsidR="00FA5CE4" w:rsidRPr="00FC545C" w:rsidRDefault="00FA5CE4" w:rsidP="00BD105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FC545C">
              <w:rPr>
                <w:rFonts w:asciiTheme="minorHAnsi" w:hAnsiTheme="minorHAnsi" w:cstheme="minorHAnsi"/>
              </w:rPr>
              <w:t>Race and practi</w:t>
            </w:r>
            <w:r w:rsidR="005652BB">
              <w:rPr>
                <w:rFonts w:asciiTheme="minorHAnsi" w:hAnsiTheme="minorHAnsi" w:cstheme="minorHAnsi"/>
              </w:rPr>
              <w:t>c</w:t>
            </w:r>
            <w:r w:rsidRPr="00FC545C">
              <w:rPr>
                <w:rFonts w:asciiTheme="minorHAnsi" w:hAnsiTheme="minorHAnsi" w:cstheme="minorHAnsi"/>
              </w:rPr>
              <w:t>e results</w:t>
            </w:r>
          </w:p>
          <w:p w14:paraId="0C869F4C" w14:textId="77777777" w:rsidR="00FA5CE4" w:rsidRPr="00FC545C" w:rsidRDefault="00FA5CE4" w:rsidP="00BD105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A5CE4" w:rsidRPr="00FC545C" w14:paraId="28E442C7" w14:textId="77777777" w:rsidTr="00BD1057">
        <w:tc>
          <w:tcPr>
            <w:tcW w:w="999" w:type="dxa"/>
          </w:tcPr>
          <w:p w14:paraId="61DA1DF2" w14:textId="77777777" w:rsidR="00FA5CE4" w:rsidRPr="00FC545C" w:rsidRDefault="00FA5CE4" w:rsidP="00BD105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243" w:type="dxa"/>
          </w:tcPr>
          <w:p w14:paraId="07BBB12C" w14:textId="77777777" w:rsidR="00FA5CE4" w:rsidRPr="00FC545C" w:rsidRDefault="00FA5CE4" w:rsidP="00BD1057">
            <w:pPr>
              <w:jc w:val="both"/>
              <w:rPr>
                <w:rFonts w:asciiTheme="minorHAnsi" w:hAnsiTheme="minorHAnsi" w:cstheme="minorHAnsi"/>
              </w:rPr>
            </w:pPr>
            <w:r w:rsidRPr="00FC545C">
              <w:rPr>
                <w:rFonts w:asciiTheme="minorHAnsi" w:hAnsiTheme="minorHAnsi" w:cstheme="minorHAnsi"/>
              </w:rPr>
              <w:t xml:space="preserve">Explain the procedure </w:t>
            </w:r>
            <w:proofErr w:type="gramStart"/>
            <w:r w:rsidRPr="00FC545C">
              <w:rPr>
                <w:rFonts w:asciiTheme="minorHAnsi" w:hAnsiTheme="minorHAnsi" w:cstheme="minorHAnsi"/>
              </w:rPr>
              <w:t>for;</w:t>
            </w:r>
            <w:proofErr w:type="gramEnd"/>
          </w:p>
          <w:p w14:paraId="468899CF" w14:textId="5108B8A2" w:rsidR="00FA5CE4" w:rsidRPr="00FC545C" w:rsidRDefault="00FA5CE4" w:rsidP="00BD1057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FC545C">
              <w:rPr>
                <w:rFonts w:asciiTheme="minorHAnsi" w:hAnsiTheme="minorHAnsi" w:cstheme="minorHAnsi"/>
              </w:rPr>
              <w:t>Assembly for practi</w:t>
            </w:r>
            <w:r w:rsidR="005652BB">
              <w:rPr>
                <w:rFonts w:asciiTheme="minorHAnsi" w:hAnsiTheme="minorHAnsi" w:cstheme="minorHAnsi"/>
              </w:rPr>
              <w:t>c</w:t>
            </w:r>
            <w:r w:rsidRPr="00FC545C">
              <w:rPr>
                <w:rFonts w:asciiTheme="minorHAnsi" w:hAnsiTheme="minorHAnsi" w:cstheme="minorHAnsi"/>
              </w:rPr>
              <w:t>e and race.</w:t>
            </w:r>
          </w:p>
          <w:p w14:paraId="01817637" w14:textId="77777777" w:rsidR="00FA5CE4" w:rsidRPr="00FC545C" w:rsidRDefault="00FA5CE4" w:rsidP="00BD1057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FC545C">
              <w:rPr>
                <w:rFonts w:asciiTheme="minorHAnsi" w:hAnsiTheme="minorHAnsi" w:cstheme="minorHAnsi"/>
              </w:rPr>
              <w:t>Crew access to pit lane</w:t>
            </w:r>
          </w:p>
          <w:p w14:paraId="5EA0D18D" w14:textId="77777777" w:rsidR="00FA5CE4" w:rsidRPr="00FC545C" w:rsidRDefault="00FA5CE4" w:rsidP="00BD1057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FC545C">
              <w:rPr>
                <w:rFonts w:asciiTheme="minorHAnsi" w:hAnsiTheme="minorHAnsi" w:cstheme="minorHAnsi"/>
              </w:rPr>
              <w:t>Race starts</w:t>
            </w:r>
          </w:p>
          <w:p w14:paraId="5A94098E" w14:textId="56A0037B" w:rsidR="00FA5CE4" w:rsidRDefault="00FA5CE4" w:rsidP="00BD1057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FC545C">
              <w:rPr>
                <w:rFonts w:asciiTheme="minorHAnsi" w:hAnsiTheme="minorHAnsi" w:cstheme="minorHAnsi"/>
              </w:rPr>
              <w:t>Returning to pit paddock after racing</w:t>
            </w:r>
          </w:p>
          <w:p w14:paraId="53B25D59" w14:textId="6CFC6E57" w:rsidR="005652BB" w:rsidRPr="00FC545C" w:rsidRDefault="005652BB" w:rsidP="00BD1057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Reiterating Red Flag Procedures</w:t>
            </w:r>
          </w:p>
          <w:p w14:paraId="7C3F7123" w14:textId="77777777" w:rsidR="00FA5CE4" w:rsidRPr="00FC545C" w:rsidRDefault="00FA5CE4" w:rsidP="00BD105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A5CE4" w:rsidRPr="00FC545C" w14:paraId="708B8057" w14:textId="77777777" w:rsidTr="00BD1057">
        <w:tc>
          <w:tcPr>
            <w:tcW w:w="999" w:type="dxa"/>
          </w:tcPr>
          <w:p w14:paraId="57E297E5" w14:textId="77777777" w:rsidR="00FA5CE4" w:rsidRPr="00FC545C" w:rsidRDefault="00FA5CE4" w:rsidP="00BD105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243" w:type="dxa"/>
          </w:tcPr>
          <w:p w14:paraId="2AEA1099" w14:textId="0BC4DBF6" w:rsidR="00FA5CE4" w:rsidRPr="00FC545C" w:rsidRDefault="00FA5CE4" w:rsidP="00BD1057">
            <w:pPr>
              <w:jc w:val="both"/>
              <w:rPr>
                <w:rFonts w:asciiTheme="minorHAnsi" w:hAnsiTheme="minorHAnsi" w:cstheme="minorHAnsi"/>
              </w:rPr>
            </w:pPr>
            <w:r w:rsidRPr="00FC545C">
              <w:rPr>
                <w:rFonts w:asciiTheme="minorHAnsi" w:hAnsiTheme="minorHAnsi" w:cstheme="minorHAnsi"/>
              </w:rPr>
              <w:t xml:space="preserve">Detail the yellow flag procedure and the method of </w:t>
            </w:r>
            <w:r w:rsidR="00AE6403">
              <w:rPr>
                <w:rFonts w:asciiTheme="minorHAnsi" w:hAnsiTheme="minorHAnsi" w:cstheme="minorHAnsi"/>
              </w:rPr>
              <w:t>distinguishing between</w:t>
            </w:r>
            <w:r w:rsidRPr="00FC545C">
              <w:rPr>
                <w:rFonts w:asciiTheme="minorHAnsi" w:hAnsiTheme="minorHAnsi" w:cstheme="minorHAnsi"/>
              </w:rPr>
              <w:t xml:space="preserve"> the flag point zones</w:t>
            </w:r>
          </w:p>
        </w:tc>
      </w:tr>
      <w:tr w:rsidR="00FA5CE4" w:rsidRPr="00FC545C" w14:paraId="7D6CD1FF" w14:textId="77777777" w:rsidTr="00BD1057">
        <w:tc>
          <w:tcPr>
            <w:tcW w:w="999" w:type="dxa"/>
          </w:tcPr>
          <w:p w14:paraId="32C783BD" w14:textId="77777777" w:rsidR="00FA5CE4" w:rsidRPr="00FC545C" w:rsidRDefault="00FA5CE4" w:rsidP="00BD105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243" w:type="dxa"/>
          </w:tcPr>
          <w:p w14:paraId="2B15C67F" w14:textId="77777777" w:rsidR="00FA5CE4" w:rsidRPr="00FC545C" w:rsidRDefault="00FA5CE4" w:rsidP="00BD1057">
            <w:pPr>
              <w:jc w:val="both"/>
              <w:rPr>
                <w:rFonts w:asciiTheme="minorHAnsi" w:hAnsiTheme="minorHAnsi" w:cstheme="minorHAnsi"/>
              </w:rPr>
            </w:pPr>
            <w:r w:rsidRPr="00FC545C">
              <w:rPr>
                <w:rFonts w:asciiTheme="minorHAnsi" w:hAnsiTheme="minorHAnsi" w:cstheme="minorHAnsi"/>
              </w:rPr>
              <w:t>Explain the code of driving conduct overtaking regulation and the necessity to keep watch on mirrors.</w:t>
            </w:r>
          </w:p>
        </w:tc>
      </w:tr>
    </w:tbl>
    <w:p w14:paraId="52C11800" w14:textId="77777777" w:rsidR="00FA5CE4" w:rsidRPr="00FC545C" w:rsidRDefault="00FA5CE4" w:rsidP="00FA5CE4">
      <w:pPr>
        <w:jc w:val="both"/>
        <w:rPr>
          <w:rFonts w:asciiTheme="minorHAnsi" w:hAnsiTheme="minorHAnsi" w:cstheme="minorHAnsi"/>
        </w:rPr>
      </w:pPr>
    </w:p>
    <w:p w14:paraId="101E5324" w14:textId="104E93E5" w:rsidR="00FA5CE4" w:rsidRPr="00FC545C" w:rsidRDefault="00FA5CE4">
      <w:pPr>
        <w:jc w:val="both"/>
        <w:rPr>
          <w:rFonts w:asciiTheme="minorHAnsi" w:hAnsiTheme="minorHAnsi" w:cstheme="minorHAnsi"/>
        </w:rPr>
      </w:pPr>
    </w:p>
    <w:sectPr w:rsidR="00FA5CE4" w:rsidRPr="00FC545C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B8F09" w14:textId="77777777" w:rsidR="007D6ABB" w:rsidRDefault="007D6ABB">
      <w:r>
        <w:separator/>
      </w:r>
    </w:p>
  </w:endnote>
  <w:endnote w:type="continuationSeparator" w:id="0">
    <w:p w14:paraId="32307DD1" w14:textId="77777777" w:rsidR="007D6ABB" w:rsidRDefault="007D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5DF12" w14:textId="5A8AECAC" w:rsidR="00484CA7" w:rsidRPr="00405A8A" w:rsidRDefault="00405A8A" w:rsidP="00405A8A">
    <w:pPr>
      <w:pStyle w:val="Header"/>
      <w:jc w:val="center"/>
      <w:rPr>
        <w:rFonts w:ascii="Calibri" w:hAnsi="Calibri" w:cs="Calibri"/>
        <w:bCs w:val="0"/>
        <w:sz w:val="16"/>
        <w:szCs w:val="16"/>
      </w:rPr>
    </w:pPr>
    <w:bookmarkStart w:id="0" w:name="_Hlk14090653"/>
    <w:bookmarkStart w:id="1" w:name="_Hlk14090654"/>
    <w:bookmarkStart w:id="2" w:name="_Hlk14090689"/>
    <w:bookmarkStart w:id="3" w:name="_Hlk14090690"/>
    <w:bookmarkStart w:id="4" w:name="_Hlk14090734"/>
    <w:bookmarkStart w:id="5" w:name="_Hlk14090735"/>
    <w:r>
      <w:rPr>
        <w:rFonts w:ascii="Calibri" w:hAnsi="Calibri" w:cs="Calibri"/>
        <w:sz w:val="16"/>
        <w:szCs w:val="16"/>
      </w:rPr>
      <w:t>Race00</w:t>
    </w:r>
    <w:r w:rsidR="00EE4A60">
      <w:rPr>
        <w:rFonts w:ascii="Calibri" w:hAnsi="Calibri" w:cs="Calibri"/>
        <w:sz w:val="16"/>
        <w:szCs w:val="16"/>
      </w:rPr>
      <w:t>2</w:t>
    </w:r>
    <w:r>
      <w:rPr>
        <w:rFonts w:ascii="Calibri" w:hAnsi="Calibri" w:cs="Calibri"/>
        <w:sz w:val="16"/>
        <w:szCs w:val="16"/>
      </w:rPr>
      <w:t xml:space="preserve"> – </w:t>
    </w:r>
    <w:r w:rsidRPr="00405A8A">
      <w:rPr>
        <w:rFonts w:ascii="Calibri" w:hAnsi="Calibri" w:cs="Calibri"/>
        <w:sz w:val="16"/>
        <w:szCs w:val="16"/>
      </w:rPr>
      <w:t xml:space="preserve">Race Drivers Briefing Check List </w:t>
    </w:r>
    <w:bookmarkEnd w:id="0"/>
    <w:bookmarkEnd w:id="1"/>
    <w:bookmarkEnd w:id="2"/>
    <w:bookmarkEnd w:id="3"/>
    <w:bookmarkEnd w:id="4"/>
    <w:bookmarkEnd w:id="5"/>
    <w:r w:rsidR="004216BA">
      <w:rPr>
        <w:rFonts w:ascii="Calibri" w:hAnsi="Calibri" w:cs="Calibri"/>
        <w:sz w:val="16"/>
        <w:szCs w:val="16"/>
      </w:rPr>
      <w:t>(01/21)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10210" w14:textId="77777777" w:rsidR="007D6ABB" w:rsidRDefault="007D6ABB">
      <w:r>
        <w:separator/>
      </w:r>
    </w:p>
  </w:footnote>
  <w:footnote w:type="continuationSeparator" w:id="0">
    <w:p w14:paraId="03FF7C04" w14:textId="77777777" w:rsidR="007D6ABB" w:rsidRDefault="007D6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199B" w14:textId="22619C97" w:rsidR="00784E73" w:rsidRDefault="00117CFD" w:rsidP="00784E73">
    <w:pPr>
      <w:pStyle w:val="Header"/>
      <w:tabs>
        <w:tab w:val="left" w:pos="3300"/>
        <w:tab w:val="left" w:pos="4365"/>
        <w:tab w:val="left" w:pos="4687"/>
        <w:tab w:val="right" w:pos="4804"/>
      </w:tabs>
    </w:pPr>
    <w:r>
      <w:rPr>
        <w:rFonts w:ascii="Times New Roman" w:hAnsi="Times New Roman"/>
        <w:noProof/>
        <w:szCs w:val="24"/>
      </w:rPr>
      <w:drawing>
        <wp:anchor distT="36576" distB="36576" distL="36576" distR="36576" simplePos="0" relativeHeight="251659264" behindDoc="0" locked="0" layoutInCell="1" allowOverlap="1" wp14:anchorId="31809DE8" wp14:editId="6E3D161C">
          <wp:simplePos x="0" y="0"/>
          <wp:positionH relativeFrom="margin">
            <wp:posOffset>5171440</wp:posOffset>
          </wp:positionH>
          <wp:positionV relativeFrom="paragraph">
            <wp:posOffset>-95250</wp:posOffset>
          </wp:positionV>
          <wp:extent cx="589915" cy="392727"/>
          <wp:effectExtent l="0" t="0" r="0" b="7620"/>
          <wp:wrapNone/>
          <wp:docPr id="26" name="Picture 26" descr="FIA MASTER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A MASTER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39272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245EAF1" wp14:editId="65829958">
          <wp:simplePos x="0" y="0"/>
          <wp:positionH relativeFrom="column">
            <wp:posOffset>0</wp:posOffset>
          </wp:positionH>
          <wp:positionV relativeFrom="paragraph">
            <wp:posOffset>-95250</wp:posOffset>
          </wp:positionV>
          <wp:extent cx="1459465" cy="40957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46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4E73">
      <w:t xml:space="preserve"> </w:t>
    </w:r>
    <w:r w:rsidR="00784E73">
      <w:tab/>
    </w:r>
    <w:r w:rsidR="00784E73">
      <w:tab/>
    </w:r>
    <w:r w:rsidR="00784E73">
      <w:tab/>
    </w:r>
    <w:r w:rsidR="00784E73">
      <w:tab/>
    </w:r>
  </w:p>
  <w:p w14:paraId="7FBD5BAA" w14:textId="77777777" w:rsidR="00784E73" w:rsidRDefault="00784E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B7C96"/>
    <w:multiLevelType w:val="hybridMultilevel"/>
    <w:tmpl w:val="D3C6ED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B0046"/>
    <w:multiLevelType w:val="hybridMultilevel"/>
    <w:tmpl w:val="3B7EC2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D6877"/>
    <w:multiLevelType w:val="hybridMultilevel"/>
    <w:tmpl w:val="C4AEC8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539"/>
    <w:rsid w:val="00117CFD"/>
    <w:rsid w:val="00245AC0"/>
    <w:rsid w:val="00405A8A"/>
    <w:rsid w:val="004216BA"/>
    <w:rsid w:val="00461F8A"/>
    <w:rsid w:val="00484CA7"/>
    <w:rsid w:val="005652BB"/>
    <w:rsid w:val="00784E73"/>
    <w:rsid w:val="007D6ABB"/>
    <w:rsid w:val="0081329C"/>
    <w:rsid w:val="008243DE"/>
    <w:rsid w:val="00891539"/>
    <w:rsid w:val="008F5E77"/>
    <w:rsid w:val="00AE6403"/>
    <w:rsid w:val="00AE6946"/>
    <w:rsid w:val="00B246B2"/>
    <w:rsid w:val="00B80E78"/>
    <w:rsid w:val="00BB7364"/>
    <w:rsid w:val="00BD7EF2"/>
    <w:rsid w:val="00DA0E42"/>
    <w:rsid w:val="00EA4CFC"/>
    <w:rsid w:val="00EA5F64"/>
    <w:rsid w:val="00EE4A60"/>
    <w:rsid w:val="00FA2294"/>
    <w:rsid w:val="00FA5CE4"/>
    <w:rsid w:val="00FC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4E1F0B"/>
  <w15:docId w15:val="{0DED4152-45C8-400B-A32D-37D21C8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bCs/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 w:val="0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 w:val="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bCs w:val="0"/>
      <w:sz w:val="20"/>
    </w:rPr>
  </w:style>
  <w:style w:type="paragraph" w:styleId="BodyText2">
    <w:name w:val="Body Text 2"/>
    <w:basedOn w:val="Normal"/>
    <w:rPr>
      <w:rFonts w:cs="Arial"/>
      <w:bCs w:val="0"/>
      <w:i/>
      <w:iCs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E73"/>
    <w:rPr>
      <w:rFonts w:ascii="Arial" w:hAnsi="Arial"/>
      <w:bCs/>
      <w:sz w:val="24"/>
      <w:lang w:val="en-AU" w:eastAsia="en-US"/>
    </w:rPr>
  </w:style>
  <w:style w:type="character" w:styleId="CommentReference">
    <w:name w:val="annotation reference"/>
    <w:basedOn w:val="DefaultParagraphFont"/>
    <w:semiHidden/>
    <w:unhideWhenUsed/>
    <w:rsid w:val="00AE694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E694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6946"/>
    <w:rPr>
      <w:rFonts w:ascii="Arial" w:hAnsi="Arial"/>
      <w:bCs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6946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AE6946"/>
    <w:rPr>
      <w:rFonts w:ascii="Arial" w:hAnsi="Arial"/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2" ma:contentTypeDescription="Create a new document." ma:contentTypeScope="" ma:versionID="f1bf1715442dbac79ca80e3208d0e250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2f1ec09adef22a7f552199620a92f26e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64B9FF-6CE7-45F5-9994-2E4BC3788C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687D42-C911-4326-AFB3-30665FD1E2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B93280-D606-4559-8C1F-31B99FE0D6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54B166-F0BB-425E-97F5-0048CE649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Race Competitors Briefing Check List</vt:lpstr>
    </vt:vector>
  </TitlesOfParts>
  <Company>Motorsport New Zealand Inc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Race Competitors Briefing Check List</dc:title>
  <dc:creator>Ian Snellgrove</dc:creator>
  <cp:lastModifiedBy>Raewyn Burke</cp:lastModifiedBy>
  <cp:revision>4</cp:revision>
  <cp:lastPrinted>2005-08-18T23:05:00Z</cp:lastPrinted>
  <dcterms:created xsi:type="dcterms:W3CDTF">2021-05-31T23:01:00Z</dcterms:created>
  <dcterms:modified xsi:type="dcterms:W3CDTF">2021-12-20T02:38:00Z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</Properties>
</file>